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8FE3DF" w14:textId="77777777" w:rsidR="008F7164" w:rsidRPr="002C16FE" w:rsidRDefault="008F7164" w:rsidP="008F7164">
      <w:pPr>
        <w:pStyle w:val="Heading2"/>
        <w:rPr>
          <w:sz w:val="24"/>
          <w:szCs w:val="24"/>
        </w:rPr>
      </w:pPr>
      <w:r w:rsidRPr="002C16FE">
        <w:rPr>
          <w:noProof/>
          <w:sz w:val="24"/>
          <w:szCs w:val="24"/>
        </w:rPr>
        <w:drawing>
          <wp:anchor distT="0" distB="0" distL="114300" distR="114300" simplePos="0" relativeHeight="251661312" behindDoc="0" locked="0" layoutInCell="1" allowOverlap="1" wp14:anchorId="5B9A6953" wp14:editId="4DC76EB1">
            <wp:simplePos x="0" y="0"/>
            <wp:positionH relativeFrom="column">
              <wp:posOffset>0</wp:posOffset>
            </wp:positionH>
            <wp:positionV relativeFrom="paragraph">
              <wp:posOffset>407</wp:posOffset>
            </wp:positionV>
            <wp:extent cx="1785620" cy="764540"/>
            <wp:effectExtent l="0" t="0" r="5080" b="0"/>
            <wp:wrapSquare wrapText="bothSides"/>
            <wp:docPr id="1080486740" name="Picture 1" descr="A logo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486740" name="Picture 1" descr="A logo with blue tex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85620" cy="764540"/>
                    </a:xfrm>
                    <a:prstGeom prst="rect">
                      <a:avLst/>
                    </a:prstGeom>
                  </pic:spPr>
                </pic:pic>
              </a:graphicData>
            </a:graphic>
            <wp14:sizeRelH relativeFrom="margin">
              <wp14:pctWidth>0</wp14:pctWidth>
            </wp14:sizeRelH>
            <wp14:sizeRelV relativeFrom="margin">
              <wp14:pctHeight>0</wp14:pctHeight>
            </wp14:sizeRelV>
          </wp:anchor>
        </w:drawing>
      </w:r>
      <w:r w:rsidRPr="002C16FE">
        <w:rPr>
          <w:sz w:val="24"/>
          <w:szCs w:val="24"/>
        </w:rPr>
        <w:t xml:space="preserve">Scottish Islands Federation </w:t>
      </w:r>
      <w:r>
        <w:rPr>
          <w:sz w:val="24"/>
          <w:szCs w:val="24"/>
        </w:rPr>
        <w:t>-</w:t>
      </w:r>
      <w:r w:rsidRPr="002C16FE">
        <w:rPr>
          <w:sz w:val="24"/>
          <w:szCs w:val="24"/>
        </w:rPr>
        <w:t xml:space="preserve"> Marine Litter Working Group</w:t>
      </w:r>
    </w:p>
    <w:p w14:paraId="38882FB1" w14:textId="4E05C508" w:rsidR="008F7164" w:rsidRPr="002C16FE" w:rsidRDefault="00E7112A" w:rsidP="008F7164">
      <w:pPr>
        <w:pStyle w:val="Heading2"/>
        <w:jc w:val="center"/>
        <w:rPr>
          <w:sz w:val="24"/>
          <w:szCs w:val="24"/>
        </w:rPr>
      </w:pPr>
      <w:r>
        <w:rPr>
          <w:sz w:val="24"/>
          <w:szCs w:val="24"/>
        </w:rPr>
        <w:t>July</w:t>
      </w:r>
      <w:r w:rsidR="004919CF">
        <w:rPr>
          <w:sz w:val="24"/>
          <w:szCs w:val="24"/>
        </w:rPr>
        <w:t xml:space="preserve"> 2026</w:t>
      </w:r>
    </w:p>
    <w:p w14:paraId="63A9C49D" w14:textId="77777777" w:rsidR="008F7164" w:rsidRDefault="008F7164" w:rsidP="00CD728A">
      <w:pPr>
        <w:rPr>
          <w:b/>
          <w:bCs/>
          <w:u w:val="single"/>
        </w:rPr>
      </w:pPr>
    </w:p>
    <w:p w14:paraId="32C781BF" w14:textId="1B7FED02" w:rsidR="004919CF" w:rsidRDefault="004919CF" w:rsidP="004919CF">
      <w:pPr>
        <w:pStyle w:val="Heading1"/>
      </w:pPr>
      <w:r>
        <w:t xml:space="preserve">MLDO report for </w:t>
      </w:r>
      <w:r w:rsidR="00E7112A">
        <w:t>May-June</w:t>
      </w:r>
      <w:r>
        <w:t xml:space="preserve"> 2026</w:t>
      </w:r>
    </w:p>
    <w:p w14:paraId="2AC9467E" w14:textId="75884486" w:rsidR="004919CF" w:rsidRDefault="00AD06DC" w:rsidP="004919CF">
      <w:pPr>
        <w:pStyle w:val="NormalWeb"/>
      </w:pPr>
      <w:r>
        <w:t>By</w:t>
      </w:r>
      <w:r w:rsidR="004919CF">
        <w:t xml:space="preserve"> Vicki Last and John Berry </w:t>
      </w:r>
      <w:r>
        <w:t>for</w:t>
      </w:r>
      <w:r w:rsidR="004919CF">
        <w:t xml:space="preserve"> MLWG meeting </w:t>
      </w:r>
      <w:r w:rsidR="00E7112A">
        <w:t xml:space="preserve">9 July </w:t>
      </w:r>
      <w:r>
        <w:t>2026</w:t>
      </w:r>
    </w:p>
    <w:p w14:paraId="06A21BE8" w14:textId="77777777" w:rsidR="004919CF" w:rsidRDefault="00B21886" w:rsidP="004919CF">
      <w:r>
        <w:rPr>
          <w:noProof/>
        </w:rPr>
        <w:pict w14:anchorId="786723C5">
          <v:rect id="_x0000_i1025" alt="" style="width:451.3pt;height:.05pt;mso-width-percent:0;mso-height-percent:0;mso-width-percent:0;mso-height-percent:0" o:hralign="center" o:hrstd="t" o:hr="t" fillcolor="#a0a0a0" stroked="f"/>
        </w:pict>
      </w:r>
    </w:p>
    <w:p w14:paraId="14153560" w14:textId="77777777" w:rsidR="004919CF" w:rsidRDefault="004919CF" w:rsidP="004919CF">
      <w:pPr>
        <w:pStyle w:val="Heading1"/>
      </w:pPr>
      <w:r>
        <w:t>Current update</w:t>
      </w:r>
    </w:p>
    <w:p w14:paraId="6586B482" w14:textId="2E1CEDF6" w:rsidR="00E7112A" w:rsidRPr="00E7112A" w:rsidRDefault="00E7112A" w:rsidP="00E7112A">
      <w:r w:rsidRPr="00E7112A">
        <w:rPr>
          <w:b/>
          <w:bCs/>
        </w:rPr>
        <w:t>Orkney spring project:</w:t>
      </w:r>
      <w:r w:rsidRPr="00E7112A">
        <w:t xml:space="preserve"> The Orkney Spring delivery window is now complete, with the ITSB×MLWG / Greener Orkney work generating a consolidated 2024–2026 report on beach-clean delivery, survey evidence, school/community engagement and the practical waste-route lessons emerging from Westray, Sanday and Aikerness in Orkney’s Mainland. (</w:t>
      </w:r>
      <w:hyperlink r:id="rId6" w:history="1">
        <w:r w:rsidRPr="00E7112A">
          <w:rPr>
            <w:rStyle w:val="Hyperlink"/>
          </w:rPr>
          <w:t>Report linked here</w:t>
        </w:r>
      </w:hyperlink>
      <w:r w:rsidRPr="00E7112A">
        <w:t>.)</w:t>
      </w:r>
    </w:p>
    <w:p w14:paraId="7BC7C041" w14:textId="77777777" w:rsidR="00E7112A" w:rsidRPr="00E7112A" w:rsidRDefault="00E7112A" w:rsidP="00E7112A">
      <w:r w:rsidRPr="00E7112A">
        <w:rPr>
          <w:b/>
          <w:bCs/>
        </w:rPr>
        <w:t>Western islands recycling project:</w:t>
      </w:r>
      <w:r w:rsidRPr="00E7112A">
        <w:t xml:space="preserve"> The Skye and Small Isles spring 2026 beach-litter recycling project is now complete, with the summary report recording over five tonnes of litter removed across Skye and the Small Isles and a little over one tonne diverted into reuse, repurposing or specialist recycling pathways. (</w:t>
      </w:r>
      <w:hyperlink r:id="rId7" w:history="1">
        <w:r w:rsidRPr="00E7112A">
          <w:rPr>
            <w:rStyle w:val="Hyperlink"/>
          </w:rPr>
          <w:t>Report linked here.</w:t>
        </w:r>
      </w:hyperlink>
      <w:r w:rsidRPr="00E7112A">
        <w:t>)</w:t>
      </w:r>
    </w:p>
    <w:p w14:paraId="3927866F" w14:textId="77777777" w:rsidR="00E7112A" w:rsidRPr="00E7112A" w:rsidRDefault="00E7112A" w:rsidP="00E7112A">
      <w:r w:rsidRPr="00E7112A">
        <w:t>A further blitz on Ulva, also in collaboration with Scottish Coastal Clean Up, the Ocean Recovery Project and others removed a further estimated 5 tonnes of litter and again approximately 1 tonne of that was diverted from incineration/landfill.</w:t>
      </w:r>
    </w:p>
    <w:p w14:paraId="3C5D1DE0" w14:textId="77777777" w:rsidR="00E7112A" w:rsidRPr="00E7112A" w:rsidRDefault="00E7112A" w:rsidP="00E7112A">
      <w:r w:rsidRPr="00E7112A">
        <w:rPr>
          <w:b/>
          <w:bCs/>
        </w:rPr>
        <w:t>Autumn 2026 consolidated report:</w:t>
      </w:r>
      <w:r w:rsidRPr="00E7112A">
        <w:t xml:space="preserve"> A consolidated report drawing together the 2026 spring projects is planned for autumn 2026. MLWG members are invited to contribute findings, observations and evidence so the report captures wider island learning, not just the two project summaries.</w:t>
      </w:r>
    </w:p>
    <w:p w14:paraId="5B4FF423" w14:textId="1C95F162" w:rsidR="00E7112A" w:rsidRPr="00E7112A" w:rsidRDefault="00E7112A" w:rsidP="00E7112A">
      <w:r w:rsidRPr="00E7112A">
        <w:rPr>
          <w:b/>
          <w:bCs/>
        </w:rPr>
        <w:t>Report to MLSSG, 19 May 2026:</w:t>
      </w:r>
      <w:r w:rsidRPr="00E7112A">
        <w:t xml:space="preserve"> Our report to the Marine Litter Strategy Steering Group set out MLWG’s practical contribution to the next iteration of Scotland’s Marine Litter Strategy: turning island delivery experience into usable evidence, policy insight and implementation options. It highlighted the value of our work in the western and north isles, the need for repeatable beach-litter monitoring, and the importance of linking MCS/MLWG survey evidence since 2024 with community clean-up, ALDFG, end-of-life gear and waste-route learning. Taken together, this positions MLWG not simply as a delivery group, but as a positive, field-tested contributor to shaping the next Marine Litter Strategy. (</w:t>
      </w:r>
      <w:hyperlink r:id="rId8" w:history="1">
        <w:r w:rsidRPr="00E7112A">
          <w:rPr>
            <w:rStyle w:val="Hyperlink"/>
          </w:rPr>
          <w:t>Report linked here.</w:t>
        </w:r>
      </w:hyperlink>
      <w:r w:rsidRPr="00E7112A">
        <w:t>)</w:t>
      </w:r>
    </w:p>
    <w:p w14:paraId="2555D3C9" w14:textId="77777777" w:rsidR="00E7112A" w:rsidRPr="00E7112A" w:rsidRDefault="00E7112A" w:rsidP="00E7112A">
      <w:r w:rsidRPr="00E7112A">
        <w:rPr>
          <w:b/>
          <w:bCs/>
        </w:rPr>
        <w:t>MLS2028+ advocacy coalition:</w:t>
      </w:r>
      <w:r w:rsidRPr="00E7112A">
        <w:t xml:space="preserve"> In mid-May, a COAST</w:t>
      </w:r>
      <w:r w:rsidRPr="00E7112A">
        <w:noBreakHyphen/>
        <w:t>R bid was submitted on behalf of a wider coalition including CCN to support proactive advocacy around the next iteration of Scotland’s Marine Litter Strategy (MLS2028+). The bid was unsuccessful, but the opportunity and underlying need remain. MLWG should now help identify another vehicle for this work, including reconvening with CCN, Catherine Gemmel, academic partners and other relevant stakeholders to agree next steps and a realistic funding route for coordination, synthesis and engagement with Marine Directorate, possibly through the MLSSG.</w:t>
      </w:r>
    </w:p>
    <w:p w14:paraId="68AA7D2A" w14:textId="77777777" w:rsidR="00E7112A" w:rsidRPr="00E7112A" w:rsidRDefault="00E7112A" w:rsidP="00E7112A">
      <w:r w:rsidRPr="00E7112A">
        <w:rPr>
          <w:b/>
          <w:bCs/>
        </w:rPr>
        <w:t>SIF Board report:</w:t>
      </w:r>
      <w:r w:rsidRPr="00E7112A">
        <w:t xml:space="preserve"> A report was submitted to the SIF Board on 21 May 2026 on behalf of the Marine Litter Working Group, summarising current delivery, evidence and funding priorities. (</w:t>
      </w:r>
      <w:hyperlink r:id="rId9" w:history="1">
        <w:r w:rsidRPr="00E7112A">
          <w:rPr>
            <w:rStyle w:val="Hyperlink"/>
          </w:rPr>
          <w:t>Report linked here.</w:t>
        </w:r>
      </w:hyperlink>
      <w:r w:rsidRPr="00E7112A">
        <w:t>)</w:t>
      </w:r>
    </w:p>
    <w:p w14:paraId="6F90A878" w14:textId="77777777" w:rsidR="00E7112A" w:rsidRPr="00E7112A" w:rsidRDefault="00E7112A" w:rsidP="00E7112A">
      <w:r w:rsidRPr="00E7112A">
        <w:rPr>
          <w:b/>
          <w:bCs/>
        </w:rPr>
        <w:t>HIEF:</w:t>
      </w:r>
      <w:r w:rsidRPr="00E7112A">
        <w:t xml:space="preserve"> HIEF’s recent bridge support helped sustain essential MLWG work through April–June, including the ITSB×MLWG Orkney delivery, UArctic workshop preparation and wider evidence-building around the repeatable “delivery → monitoring → waste routes → policy” model. Vicki has since presented the wider SIF</w:t>
      </w:r>
      <w:r w:rsidRPr="00E7112A">
        <w:noBreakHyphen/>
        <w:t xml:space="preserve">MLWG work to HIEF, with strong interest in the island monitoring gap — especially the absence of island OSPAR sites — and a clear follow-up opportunity to develop a </w:t>
      </w:r>
      <w:r w:rsidRPr="00E7112A">
        <w:lastRenderedPageBreak/>
        <w:t xml:space="preserve">concise, costed proposition for an island surveyor network and monitoring sites. HIEF’s five-year review also includes MLWG project work. (HIEF presentation available </w:t>
      </w:r>
      <w:hyperlink r:id="rId10" w:history="1">
        <w:r w:rsidRPr="00E7112A">
          <w:rPr>
            <w:rStyle w:val="Hyperlink"/>
          </w:rPr>
          <w:t>here</w:t>
        </w:r>
      </w:hyperlink>
      <w:r w:rsidRPr="00E7112A">
        <w:t xml:space="preserve">, HIEF’s full report online </w:t>
      </w:r>
      <w:hyperlink r:id="rId11" w:history="1">
        <w:r w:rsidRPr="00E7112A">
          <w:rPr>
            <w:rStyle w:val="Hyperlink"/>
          </w:rPr>
          <w:t>here</w:t>
        </w:r>
      </w:hyperlink>
      <w:r w:rsidRPr="00E7112A">
        <w:t>.)</w:t>
      </w:r>
    </w:p>
    <w:p w14:paraId="1B9BF93C" w14:textId="77777777" w:rsidR="00E7112A" w:rsidRPr="00E7112A" w:rsidRDefault="00E7112A" w:rsidP="00E7112A">
      <w:r w:rsidRPr="00E7112A">
        <w:rPr>
          <w:b/>
          <w:bCs/>
        </w:rPr>
        <w:t>National Marine Plan 2:</w:t>
      </w:r>
      <w:r w:rsidRPr="00E7112A">
        <w:t xml:space="preserve"> The NMP2 Steering Group session on 1 July was attended and a </w:t>
      </w:r>
      <w:hyperlink r:id="rId12" w:history="1">
        <w:r w:rsidRPr="00E7112A">
          <w:rPr>
            <w:rStyle w:val="Hyperlink"/>
          </w:rPr>
          <w:t>PDF presentation</w:t>
        </w:r>
      </w:hyperlink>
      <w:r w:rsidRPr="00E7112A">
        <w:t xml:space="preserve"> has since been made available, but minutes have not yet been issued and our notes are light. The Chair has invited feedback on the Sustainability Appraisal objectives by the end of July. If MLWG wishes to contribute, we should convene a short separate session to review our original NMP2 consultation response, pick up our </w:t>
      </w:r>
      <w:hyperlink r:id="rId13" w:history="1">
        <w:r w:rsidRPr="00E7112A">
          <w:rPr>
            <w:rStyle w:val="Hyperlink"/>
          </w:rPr>
          <w:t>January NMP2 / MCS / ESS discussion note</w:t>
        </w:r>
      </w:hyperlink>
      <w:r w:rsidRPr="00E7112A">
        <w:t>, and test the latest presentation against MLWG’s island-evidence and marine-litter priorities.</w:t>
      </w:r>
    </w:p>
    <w:p w14:paraId="49B52D2A" w14:textId="77777777" w:rsidR="00E7112A" w:rsidRPr="00E7112A" w:rsidRDefault="00E7112A" w:rsidP="00E7112A">
      <w:r w:rsidRPr="00E7112A">
        <w:rPr>
          <w:b/>
          <w:bCs/>
        </w:rPr>
        <w:t>Marine Litter Strategy:</w:t>
      </w:r>
      <w:r w:rsidRPr="00E7112A">
        <w:t xml:space="preserve"> The next Marine Litter Strategy remains the main rally point for MLWG’s policy-facing work. A major gap remains: recent island evidence has not yet been incorporated into the strategy architecture. MLWG is well placed to show how delivery evidence, citizen science, waste-route constraints and island monitoring gaps can inform practical strategy actions.</w:t>
      </w:r>
    </w:p>
    <w:p w14:paraId="46929134" w14:textId="7C6F71FD" w:rsidR="00E7112A" w:rsidRPr="00E7112A" w:rsidRDefault="00E7112A" w:rsidP="00E7112A">
      <w:r w:rsidRPr="00E7112A">
        <w:rPr>
          <w:b/>
          <w:bCs/>
        </w:rPr>
        <w:t>Evidence base and citizen science:</w:t>
      </w:r>
      <w:r w:rsidRPr="00E7112A">
        <w:t xml:space="preserve"> The 2024 annual report and Greener Orkney evidence from 2024/5, including doubled abundance and different composition, should be used to demonstrate the value of recent island evidence. A continuing concern is that citizen-science evidence is not yet reaching the final repositories where it carries policy weight and is not always being treated as legitimate evidence by public bodies.</w:t>
      </w:r>
    </w:p>
    <w:p w14:paraId="74E3D1AD" w14:textId="77777777" w:rsidR="00E278D7" w:rsidRDefault="00E278D7" w:rsidP="00E278D7"/>
    <w:p w14:paraId="73C26396" w14:textId="77777777" w:rsidR="004919CF" w:rsidRDefault="004919CF" w:rsidP="00615F1A">
      <w:pPr>
        <w:pStyle w:val="Heading1"/>
        <w:jc w:val="both"/>
      </w:pPr>
      <w:r>
        <w:t>In the pipeline</w:t>
      </w:r>
    </w:p>
    <w:p w14:paraId="118B1901" w14:textId="77777777" w:rsidR="00E7112A" w:rsidRPr="00E7112A" w:rsidRDefault="00E7112A" w:rsidP="00E7112A">
      <w:r w:rsidRPr="00E7112A">
        <w:rPr>
          <w:b/>
          <w:bCs/>
        </w:rPr>
        <w:t>Western islands expedition 2027:</w:t>
      </w:r>
      <w:r w:rsidRPr="00E7112A">
        <w:t xml:space="preserve"> The Orkney and Skye &amp; Small Isles 2026 reports together provide the basis for testing a possible 2027 western islands expedition with </w:t>
      </w:r>
      <w:r w:rsidRPr="00E7112A">
        <w:rPr>
          <w:b/>
          <w:bCs/>
          <w:i/>
          <w:iCs/>
        </w:rPr>
        <w:t>InTheSameBoat</w:t>
      </w:r>
      <w:r w:rsidRPr="00E7112A">
        <w:t>. A September planning discussion is proposed with ITSB and relevant western-islands partners to assess funding, partner readiness, access, waste routes, storage and disposal / recycling options.</w:t>
      </w:r>
    </w:p>
    <w:p w14:paraId="204B0180" w14:textId="77777777" w:rsidR="00E7112A" w:rsidRPr="00E7112A" w:rsidRDefault="00E7112A" w:rsidP="00E7112A">
      <w:r w:rsidRPr="00E7112A">
        <w:rPr>
          <w:b/>
          <w:bCs/>
        </w:rPr>
        <w:t>Royal Geographical Society Conference, Sept 2026</w:t>
      </w:r>
      <w:r w:rsidRPr="00E7112A">
        <w:t xml:space="preserve"> Tom Stanton and Chloe McKenna are convening a special session on ‘Finding Equality in Coastal and Marine Litter Research and Governance: Learning from Lived Experience on Scotland’s West Coast’ at the conference, and Violet, Catherine and Vicki will attend as panellists.</w:t>
      </w:r>
    </w:p>
    <w:p w14:paraId="78853F92" w14:textId="77777777" w:rsidR="00E7112A" w:rsidRPr="00E7112A" w:rsidRDefault="00E7112A" w:rsidP="00E7112A">
      <w:r w:rsidRPr="00E7112A">
        <w:rPr>
          <w:b/>
          <w:bCs/>
        </w:rPr>
        <w:t>Island monitoring / OSPAR surveyor network:</w:t>
      </w:r>
      <w:r w:rsidRPr="00E7112A">
        <w:t xml:space="preserve"> The need for island-representative OSPAR monitoring remains a priority, with current work now linking the MFS candidate-sites scoping bid, the Scapa Flow SPA pilot by Greener Orkney, and potential HIEF follow-up. The next step is to prepare a concise, costed proposition setting out what candidate island OSPAR sites and a trained surveyor network would require, so that MLWG can respond quickly when the MFS outcome is known and potentially use the HIEF interest as a route to further support.</w:t>
      </w:r>
    </w:p>
    <w:p w14:paraId="2AE4CD76" w14:textId="77777777" w:rsidR="00E7112A" w:rsidRPr="00E7112A" w:rsidRDefault="00E7112A" w:rsidP="00E7112A">
      <w:r w:rsidRPr="00E7112A">
        <w:rPr>
          <w:b/>
          <w:bCs/>
        </w:rPr>
        <w:t>KIMO / Fishing for Litter alignment:</w:t>
      </w:r>
      <w:r w:rsidRPr="00E7112A">
        <w:t xml:space="preserve"> Explore alignment between KIMO’s harbour-facing capture pathway and MLWG’s island evidence / awkward-waste-stream problem cases. This should help clarify scope, hand-offs, “what goes where/who pays” questions at harbour level, and the potential for a coordinated funding and producer-responsibility narrative.</w:t>
      </w:r>
    </w:p>
    <w:p w14:paraId="26AAE071" w14:textId="54304598" w:rsidR="00E7112A" w:rsidRPr="00E7112A" w:rsidRDefault="00E7112A" w:rsidP="00E7112A">
      <w:r w:rsidRPr="00E7112A">
        <w:rPr>
          <w:b/>
          <w:bCs/>
        </w:rPr>
        <w:t>Economic impacts/cost-recovery case:</w:t>
      </w:r>
      <w:r w:rsidRPr="00E7112A">
        <w:t xml:space="preserve"> We should keep the island-relevant economic impacts assessment as a funding-dependent but strategically important workstream. The case remains important for evidencing the real burden of recovery, handling, storage, transport and disposal, and for underpinning fair support or cost-recovery arguments.</w:t>
      </w:r>
    </w:p>
    <w:p w14:paraId="047107DA" w14:textId="77777777" w:rsidR="00E7112A" w:rsidRPr="00E7112A" w:rsidRDefault="00E7112A" w:rsidP="00E7112A">
      <w:r w:rsidRPr="00E7112A">
        <w:rPr>
          <w:b/>
          <w:bCs/>
        </w:rPr>
        <w:t>Hotspot visualisation:</w:t>
      </w:r>
      <w:r w:rsidRPr="00E7112A">
        <w:t xml:space="preserve"> Develop simple hotspot visuals that show where litter accumulates and what burden it creates, moving beyond “items per 100 m” to make access, handling effort, volume, weight and disposal constraints more visible.</w:t>
      </w:r>
    </w:p>
    <w:p w14:paraId="7F46DD87" w14:textId="77777777" w:rsidR="00E7112A" w:rsidRPr="00E7112A" w:rsidRDefault="00E7112A" w:rsidP="00E7112A">
      <w:r w:rsidRPr="00E7112A">
        <w:rPr>
          <w:b/>
          <w:bCs/>
        </w:rPr>
        <w:t>SIF comms / exemplar storylines:</w:t>
      </w:r>
      <w:r w:rsidRPr="00E7112A">
        <w:t xml:space="preserve"> SIF has the comms vehicle; MLWG has the content. The media-plan request is the first step, but without funding this is stalled. MLWG should identify who can help with the next step and which storylines are most ready to publish.</w:t>
      </w:r>
    </w:p>
    <w:p w14:paraId="5CAD921B" w14:textId="77777777" w:rsidR="00E7112A" w:rsidRPr="00E7112A" w:rsidRDefault="00E7112A" w:rsidP="00E7112A">
      <w:r w:rsidRPr="00E7112A">
        <w:rPr>
          <w:b/>
          <w:bCs/>
        </w:rPr>
        <w:lastRenderedPageBreak/>
        <w:t>In-person MLWG gathering:</w:t>
      </w:r>
      <w:r w:rsidRPr="00E7112A">
        <w:t xml:space="preserve"> An in-person MLWG gathering remains a major proposed work item. The group would likely support it, but it requires funding and significant coordination time.</w:t>
      </w:r>
    </w:p>
    <w:p w14:paraId="09CAFEA3" w14:textId="77777777" w:rsidR="00E7112A" w:rsidRPr="00E7112A" w:rsidRDefault="00E7112A" w:rsidP="00E7112A">
      <w:r w:rsidRPr="00E7112A">
        <w:rPr>
          <w:b/>
          <w:bCs/>
        </w:rPr>
        <w:t>In The Same Boat / Scottish Coastal Cleanup:</w:t>
      </w:r>
      <w:r w:rsidRPr="00E7112A">
        <w:t xml:space="preserve"> MLWG should push for their involvement next year and note the risk that </w:t>
      </w:r>
      <w:r w:rsidRPr="00E7112A">
        <w:rPr>
          <w:i/>
          <w:iCs/>
        </w:rPr>
        <w:t>InTheSameBoat</w:t>
      </w:r>
      <w:r w:rsidRPr="00E7112A">
        <w:t xml:space="preserve"> may be reaching the limit of self-funded Scotland-wide work. The proposed September meeting ahead of their October MLWG presentation is a useful route to test practical options.</w:t>
      </w:r>
    </w:p>
    <w:p w14:paraId="4B976B1C" w14:textId="77777777" w:rsidR="00E7112A" w:rsidRPr="00E7112A" w:rsidRDefault="00E7112A" w:rsidP="00E7112A">
      <w:r w:rsidRPr="00E7112A">
        <w:rPr>
          <w:b/>
          <w:bCs/>
        </w:rPr>
        <w:t>Beach-clean delivery model:</w:t>
      </w:r>
      <w:r w:rsidRPr="00E7112A">
        <w:t xml:space="preserve"> Continue developing the “third-party blitz every other year + special collections through the year” model. The Orkney / Skye examples show the volunteer vacuum effect when responsibility appears to shift to named individuals or organisations. Beach-clean support does not necessarily require huge new spending, but it does require coordination, disposal support and local-authority engagement.</w:t>
      </w:r>
    </w:p>
    <w:p w14:paraId="0AF4FE59" w14:textId="77777777" w:rsidR="00E7112A" w:rsidRPr="00E7112A" w:rsidRDefault="00E7112A" w:rsidP="00E7112A">
      <w:r w:rsidRPr="00E7112A">
        <w:rPr>
          <w:b/>
          <w:bCs/>
        </w:rPr>
        <w:t>Local-authority role:</w:t>
      </w:r>
      <w:r w:rsidRPr="00E7112A">
        <w:t xml:space="preserve"> MLWG should continue to make the case that local authorities should ultimately have responsibility for surveys and disposal coordination. OIC microplastics surveys in Scapa Flow are an example of activity that is happening but not yet being fully analysed or integrated.</w:t>
      </w:r>
    </w:p>
    <w:p w14:paraId="13C53117" w14:textId="77777777" w:rsidR="004919CF" w:rsidRDefault="004919CF" w:rsidP="00615F1A">
      <w:pPr>
        <w:pStyle w:val="Heading1"/>
        <w:jc w:val="both"/>
        <w:rPr>
          <w:rStyle w:val="Strong"/>
          <w:b/>
          <w:bCs w:val="0"/>
        </w:rPr>
      </w:pPr>
      <w:r>
        <w:rPr>
          <w:rStyle w:val="Strong"/>
          <w:b/>
          <w:bCs w:val="0"/>
        </w:rPr>
        <w:t>Funding</w:t>
      </w:r>
    </w:p>
    <w:p w14:paraId="40030DB4" w14:textId="77777777" w:rsidR="00E7112A" w:rsidRPr="00E7112A" w:rsidRDefault="00E7112A" w:rsidP="00E7112A">
      <w:r w:rsidRPr="00E7112A">
        <w:t>The MLWG funding pot is now effectively empty. A separate funding discussion, beyond the scope of this monthly report, will follow the main meeting to consider the group’s core-capacity gap, recent bid outcomes and options for a revised funding approach.</w:t>
      </w:r>
    </w:p>
    <w:p w14:paraId="50318A35" w14:textId="77777777" w:rsidR="00E7112A" w:rsidRPr="00E7112A" w:rsidRDefault="00E7112A" w:rsidP="00E7112A">
      <w:r w:rsidRPr="00E7112A">
        <w:t>Recent funding challenges include the unsuccessful COAST</w:t>
      </w:r>
      <w:r w:rsidRPr="00E7112A">
        <w:noBreakHyphen/>
        <w:t>R / Coastal Network bid, uncertainty around Marine Fund Scotland, and broader funder competition. HIEF is a positive exception, but funding limits are now directly constraining advocacy, monitoring, in-person coordination and beach-clean delivery.</w:t>
      </w:r>
    </w:p>
    <w:p w14:paraId="178FE89A" w14:textId="77777777" w:rsidR="00E7112A" w:rsidRPr="00E7112A" w:rsidRDefault="00E7112A" w:rsidP="00E7112A">
      <w:r w:rsidRPr="00E7112A">
        <w:t>MLWG should continue to operate a two-track funding plan: pursue fast-turnaround small pots that fit pre-defined, modular packages, whilst building a route to core / enabling funding for repeatable MLWG operations, including policy, advocacy, reporting and coordination.</w:t>
      </w:r>
    </w:p>
    <w:p w14:paraId="06DB0B27" w14:textId="77777777" w:rsidR="00E7112A" w:rsidRPr="00E7112A" w:rsidRDefault="00E7112A" w:rsidP="00E7112A">
      <w:r w:rsidRPr="00E7112A">
        <w:rPr>
          <w:b/>
          <w:bCs/>
        </w:rPr>
        <w:t>Acknowledgements:</w:t>
      </w:r>
      <w:r w:rsidRPr="00E7112A">
        <w:t xml:space="preserve"> We recognise ongoing MLDO support from Pebble Trust, HIEF and Sea-Changers during May–June 2026.</w:t>
      </w:r>
    </w:p>
    <w:p w14:paraId="1306640F" w14:textId="6423C07A" w:rsidR="00E278D7" w:rsidRDefault="00E278D7" w:rsidP="009E665C"/>
    <w:sectPr w:rsidR="00E278D7" w:rsidSect="00D6620E">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9C09B1"/>
    <w:multiLevelType w:val="multilevel"/>
    <w:tmpl w:val="0298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A03409"/>
    <w:multiLevelType w:val="multilevel"/>
    <w:tmpl w:val="EA9C1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E12DC2"/>
    <w:multiLevelType w:val="hybridMultilevel"/>
    <w:tmpl w:val="37CE23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A37006D"/>
    <w:multiLevelType w:val="multilevel"/>
    <w:tmpl w:val="1DB65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773812"/>
    <w:multiLevelType w:val="multilevel"/>
    <w:tmpl w:val="98A68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2A7ABD"/>
    <w:multiLevelType w:val="hybridMultilevel"/>
    <w:tmpl w:val="04A20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5203B7"/>
    <w:multiLevelType w:val="multilevel"/>
    <w:tmpl w:val="8BB4F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400137"/>
    <w:multiLevelType w:val="hybridMultilevel"/>
    <w:tmpl w:val="971CAD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D47B65"/>
    <w:multiLevelType w:val="multilevel"/>
    <w:tmpl w:val="2F543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DC7064"/>
    <w:multiLevelType w:val="hybridMultilevel"/>
    <w:tmpl w:val="F60A7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F33781"/>
    <w:multiLevelType w:val="hybridMultilevel"/>
    <w:tmpl w:val="FD52C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D019CD"/>
    <w:multiLevelType w:val="hybridMultilevel"/>
    <w:tmpl w:val="22A8D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DF6C85"/>
    <w:multiLevelType w:val="multilevel"/>
    <w:tmpl w:val="D9D07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B947A2"/>
    <w:multiLevelType w:val="multilevel"/>
    <w:tmpl w:val="B0BA7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5242DA"/>
    <w:multiLevelType w:val="hybridMultilevel"/>
    <w:tmpl w:val="EB666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C425C4"/>
    <w:multiLevelType w:val="multilevel"/>
    <w:tmpl w:val="1AE67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4C04B5"/>
    <w:multiLevelType w:val="multilevel"/>
    <w:tmpl w:val="68FC1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0E2359"/>
    <w:multiLevelType w:val="hybridMultilevel"/>
    <w:tmpl w:val="B218DE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494AF8"/>
    <w:multiLevelType w:val="multilevel"/>
    <w:tmpl w:val="B7F25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D8422A"/>
    <w:multiLevelType w:val="hybridMultilevel"/>
    <w:tmpl w:val="29483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CA0334"/>
    <w:multiLevelType w:val="multilevel"/>
    <w:tmpl w:val="2C62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3513FB"/>
    <w:multiLevelType w:val="hybridMultilevel"/>
    <w:tmpl w:val="8E4A1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1027D9"/>
    <w:multiLevelType w:val="multilevel"/>
    <w:tmpl w:val="E41EE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CF70DE"/>
    <w:multiLevelType w:val="hybridMultilevel"/>
    <w:tmpl w:val="AE080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E967FC"/>
    <w:multiLevelType w:val="multilevel"/>
    <w:tmpl w:val="18BE8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DB7047"/>
    <w:multiLevelType w:val="hybridMultilevel"/>
    <w:tmpl w:val="5652E1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400303"/>
    <w:multiLevelType w:val="hybridMultilevel"/>
    <w:tmpl w:val="5F2A2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49524F"/>
    <w:multiLevelType w:val="hybridMultilevel"/>
    <w:tmpl w:val="DB98D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11102B"/>
    <w:multiLevelType w:val="hybridMultilevel"/>
    <w:tmpl w:val="F5B6F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775485"/>
    <w:multiLevelType w:val="hybridMultilevel"/>
    <w:tmpl w:val="7688B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E06DCC"/>
    <w:multiLevelType w:val="multilevel"/>
    <w:tmpl w:val="F8882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8918164">
    <w:abstractNumId w:val="29"/>
  </w:num>
  <w:num w:numId="2" w16cid:durableId="981732037">
    <w:abstractNumId w:val="19"/>
  </w:num>
  <w:num w:numId="3" w16cid:durableId="1222205888">
    <w:abstractNumId w:val="25"/>
  </w:num>
  <w:num w:numId="4" w16cid:durableId="2080907276">
    <w:abstractNumId w:val="14"/>
  </w:num>
  <w:num w:numId="5" w16cid:durableId="1697580184">
    <w:abstractNumId w:val="28"/>
  </w:num>
  <w:num w:numId="6" w16cid:durableId="1710108020">
    <w:abstractNumId w:val="27"/>
  </w:num>
  <w:num w:numId="7" w16cid:durableId="175506371">
    <w:abstractNumId w:val="20"/>
  </w:num>
  <w:num w:numId="8" w16cid:durableId="2084176141">
    <w:abstractNumId w:val="5"/>
  </w:num>
  <w:num w:numId="9" w16cid:durableId="2109807876">
    <w:abstractNumId w:val="23"/>
  </w:num>
  <w:num w:numId="10" w16cid:durableId="1908761835">
    <w:abstractNumId w:val="17"/>
  </w:num>
  <w:num w:numId="11" w16cid:durableId="2146580867">
    <w:abstractNumId w:val="7"/>
  </w:num>
  <w:num w:numId="12" w16cid:durableId="1320308219">
    <w:abstractNumId w:val="24"/>
  </w:num>
  <w:num w:numId="13" w16cid:durableId="1814525353">
    <w:abstractNumId w:val="22"/>
  </w:num>
  <w:num w:numId="14" w16cid:durableId="1102148695">
    <w:abstractNumId w:val="13"/>
  </w:num>
  <w:num w:numId="15" w16cid:durableId="612790249">
    <w:abstractNumId w:val="0"/>
  </w:num>
  <w:num w:numId="16" w16cid:durableId="417793634">
    <w:abstractNumId w:val="1"/>
  </w:num>
  <w:num w:numId="17" w16cid:durableId="1438675939">
    <w:abstractNumId w:val="30"/>
  </w:num>
  <w:num w:numId="18" w16cid:durableId="1810393989">
    <w:abstractNumId w:val="12"/>
  </w:num>
  <w:num w:numId="19" w16cid:durableId="1337879987">
    <w:abstractNumId w:val="6"/>
  </w:num>
  <w:num w:numId="20" w16cid:durableId="622615376">
    <w:abstractNumId w:val="16"/>
  </w:num>
  <w:num w:numId="21" w16cid:durableId="1326206176">
    <w:abstractNumId w:val="2"/>
  </w:num>
  <w:num w:numId="22" w16cid:durableId="258174141">
    <w:abstractNumId w:val="21"/>
  </w:num>
  <w:num w:numId="23" w16cid:durableId="313484904">
    <w:abstractNumId w:val="26"/>
  </w:num>
  <w:num w:numId="24" w16cid:durableId="567109776">
    <w:abstractNumId w:val="10"/>
  </w:num>
  <w:num w:numId="25" w16cid:durableId="948397290">
    <w:abstractNumId w:val="9"/>
  </w:num>
  <w:num w:numId="26" w16cid:durableId="708139972">
    <w:abstractNumId w:val="11"/>
  </w:num>
  <w:num w:numId="27" w16cid:durableId="268777191">
    <w:abstractNumId w:val="18"/>
  </w:num>
  <w:num w:numId="28" w16cid:durableId="1470434768">
    <w:abstractNumId w:val="3"/>
  </w:num>
  <w:num w:numId="29" w16cid:durableId="669479237">
    <w:abstractNumId w:val="8"/>
  </w:num>
  <w:num w:numId="30" w16cid:durableId="2140418484">
    <w:abstractNumId w:val="15"/>
  </w:num>
  <w:num w:numId="31" w16cid:durableId="1741824978">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hideSpellingErrors/>
  <w:hideGrammaticalError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28A"/>
    <w:rsid w:val="00031E5C"/>
    <w:rsid w:val="000512CE"/>
    <w:rsid w:val="000E55F6"/>
    <w:rsid w:val="00151B19"/>
    <w:rsid w:val="00183F50"/>
    <w:rsid w:val="001A1200"/>
    <w:rsid w:val="00233558"/>
    <w:rsid w:val="00311E76"/>
    <w:rsid w:val="003207D3"/>
    <w:rsid w:val="00343B58"/>
    <w:rsid w:val="00362E83"/>
    <w:rsid w:val="003659BE"/>
    <w:rsid w:val="00433DD9"/>
    <w:rsid w:val="00475C49"/>
    <w:rsid w:val="004919CF"/>
    <w:rsid w:val="004A6169"/>
    <w:rsid w:val="004D1892"/>
    <w:rsid w:val="004D6310"/>
    <w:rsid w:val="0051469F"/>
    <w:rsid w:val="00545151"/>
    <w:rsid w:val="005A7896"/>
    <w:rsid w:val="005D1374"/>
    <w:rsid w:val="005D54E1"/>
    <w:rsid w:val="005E40D9"/>
    <w:rsid w:val="005F1878"/>
    <w:rsid w:val="005F5093"/>
    <w:rsid w:val="00615F1A"/>
    <w:rsid w:val="006669C1"/>
    <w:rsid w:val="00694A7A"/>
    <w:rsid w:val="006B0CCB"/>
    <w:rsid w:val="006B544C"/>
    <w:rsid w:val="006E7332"/>
    <w:rsid w:val="006F1A94"/>
    <w:rsid w:val="0072520F"/>
    <w:rsid w:val="007A51A8"/>
    <w:rsid w:val="007F4439"/>
    <w:rsid w:val="00837A2B"/>
    <w:rsid w:val="00873689"/>
    <w:rsid w:val="008F7164"/>
    <w:rsid w:val="009517A2"/>
    <w:rsid w:val="00960EEC"/>
    <w:rsid w:val="00990B15"/>
    <w:rsid w:val="009E1DA6"/>
    <w:rsid w:val="009E665C"/>
    <w:rsid w:val="00A0663E"/>
    <w:rsid w:val="00A07A26"/>
    <w:rsid w:val="00A46981"/>
    <w:rsid w:val="00AD06DC"/>
    <w:rsid w:val="00AF42EF"/>
    <w:rsid w:val="00AF6152"/>
    <w:rsid w:val="00B02F37"/>
    <w:rsid w:val="00B17580"/>
    <w:rsid w:val="00B21886"/>
    <w:rsid w:val="00B66F10"/>
    <w:rsid w:val="00B737BD"/>
    <w:rsid w:val="00BA03A4"/>
    <w:rsid w:val="00C06938"/>
    <w:rsid w:val="00C52A71"/>
    <w:rsid w:val="00C71D5D"/>
    <w:rsid w:val="00C83CB4"/>
    <w:rsid w:val="00C94050"/>
    <w:rsid w:val="00CC2C28"/>
    <w:rsid w:val="00CD728A"/>
    <w:rsid w:val="00D6620E"/>
    <w:rsid w:val="00D819B3"/>
    <w:rsid w:val="00DB1DBB"/>
    <w:rsid w:val="00DD34ED"/>
    <w:rsid w:val="00E278D7"/>
    <w:rsid w:val="00E7112A"/>
    <w:rsid w:val="00E8638E"/>
    <w:rsid w:val="00ED1CB3"/>
    <w:rsid w:val="00F2559F"/>
    <w:rsid w:val="00F31FB3"/>
    <w:rsid w:val="00F93290"/>
    <w:rsid w:val="00FC4829"/>
    <w:rsid w:val="00FC7A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8FFD8"/>
  <w15:chartTrackingRefBased/>
  <w15:docId w15:val="{DA935F5B-C7D4-447D-A5C8-E041C46F4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28A"/>
    <w:pPr>
      <w:spacing w:after="120" w:line="240" w:lineRule="auto"/>
      <w:jc w:val="both"/>
    </w:pPr>
    <w:rPr>
      <w:rFonts w:ascii="Times New Roman" w:hAnsi="Times New Roman"/>
    </w:rPr>
  </w:style>
  <w:style w:type="paragraph" w:styleId="Heading1">
    <w:name w:val="heading 1"/>
    <w:basedOn w:val="Normal"/>
    <w:next w:val="Normal"/>
    <w:link w:val="Heading1Char"/>
    <w:uiPriority w:val="9"/>
    <w:qFormat/>
    <w:rsid w:val="00C71D5D"/>
    <w:pPr>
      <w:keepNext/>
      <w:keepLines/>
      <w:spacing w:after="240"/>
      <w:jc w:val="center"/>
      <w:outlineLvl w:val="0"/>
    </w:pPr>
    <w:rPr>
      <w:rFonts w:eastAsiaTheme="majorEastAsia" w:cstheme="majorBidi"/>
      <w:b/>
      <w:sz w:val="44"/>
      <w:szCs w:val="32"/>
    </w:rPr>
  </w:style>
  <w:style w:type="paragraph" w:styleId="Heading2">
    <w:name w:val="heading 2"/>
    <w:basedOn w:val="Normal"/>
    <w:next w:val="Normal"/>
    <w:link w:val="Heading2Char"/>
    <w:uiPriority w:val="9"/>
    <w:unhideWhenUsed/>
    <w:qFormat/>
    <w:rsid w:val="00AF42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C71D5D"/>
    <w:pPr>
      <w:keepNext/>
      <w:keepLines/>
      <w:spacing w:before="40" w:after="0"/>
      <w:outlineLvl w:val="2"/>
    </w:pPr>
    <w:rPr>
      <w:rFonts w:eastAsiaTheme="majorEastAsia" w:cstheme="majorBidi"/>
      <w:sz w:val="24"/>
      <w:szCs w:val="24"/>
    </w:rPr>
  </w:style>
  <w:style w:type="paragraph" w:styleId="Heading4">
    <w:name w:val="heading 4"/>
    <w:basedOn w:val="Normal"/>
    <w:next w:val="Normal"/>
    <w:link w:val="Heading4Char"/>
    <w:uiPriority w:val="9"/>
    <w:semiHidden/>
    <w:unhideWhenUsed/>
    <w:qFormat/>
    <w:rsid w:val="00CD728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D728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D728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D728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D728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D728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D5D"/>
    <w:rPr>
      <w:rFonts w:ascii="Times New Roman" w:eastAsiaTheme="majorEastAsia" w:hAnsi="Times New Roman" w:cstheme="majorBidi"/>
      <w:b/>
      <w:sz w:val="44"/>
      <w:szCs w:val="32"/>
    </w:rPr>
  </w:style>
  <w:style w:type="character" w:customStyle="1" w:styleId="Heading2Char">
    <w:name w:val="Heading 2 Char"/>
    <w:basedOn w:val="DefaultParagraphFont"/>
    <w:link w:val="Heading2"/>
    <w:uiPriority w:val="9"/>
    <w:rsid w:val="00AF42EF"/>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C71D5D"/>
    <w:rPr>
      <w:rFonts w:ascii="Times New Roman" w:eastAsiaTheme="majorEastAsia" w:hAnsi="Times New Roman" w:cstheme="majorBidi"/>
      <w:sz w:val="24"/>
      <w:szCs w:val="24"/>
    </w:rPr>
  </w:style>
  <w:style w:type="paragraph" w:styleId="Caption">
    <w:name w:val="caption"/>
    <w:basedOn w:val="Normal"/>
    <w:next w:val="Normal"/>
    <w:uiPriority w:val="35"/>
    <w:unhideWhenUsed/>
    <w:qFormat/>
    <w:rsid w:val="00960EEC"/>
    <w:pPr>
      <w:spacing w:after="200"/>
      <w:ind w:left="1004" w:right="284" w:hanging="720"/>
    </w:pPr>
    <w:rPr>
      <w:iCs/>
      <w:sz w:val="18"/>
      <w:szCs w:val="18"/>
    </w:rPr>
  </w:style>
  <w:style w:type="character" w:customStyle="1" w:styleId="Heading4Char">
    <w:name w:val="Heading 4 Char"/>
    <w:basedOn w:val="DefaultParagraphFont"/>
    <w:link w:val="Heading4"/>
    <w:uiPriority w:val="9"/>
    <w:semiHidden/>
    <w:rsid w:val="00CD72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72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72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72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72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728A"/>
    <w:rPr>
      <w:rFonts w:eastAsiaTheme="majorEastAsia" w:cstheme="majorBidi"/>
      <w:color w:val="272727" w:themeColor="text1" w:themeTint="D8"/>
    </w:rPr>
  </w:style>
  <w:style w:type="paragraph" w:styleId="Title">
    <w:name w:val="Title"/>
    <w:basedOn w:val="Normal"/>
    <w:next w:val="Normal"/>
    <w:link w:val="TitleChar"/>
    <w:uiPriority w:val="10"/>
    <w:qFormat/>
    <w:rsid w:val="00CD728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72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728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72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728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D728A"/>
    <w:rPr>
      <w:rFonts w:ascii="Times New Roman" w:hAnsi="Times New Roman"/>
      <w:i/>
      <w:iCs/>
      <w:color w:val="404040" w:themeColor="text1" w:themeTint="BF"/>
    </w:rPr>
  </w:style>
  <w:style w:type="paragraph" w:styleId="ListParagraph">
    <w:name w:val="List Paragraph"/>
    <w:basedOn w:val="Normal"/>
    <w:uiPriority w:val="34"/>
    <w:qFormat/>
    <w:rsid w:val="00CD728A"/>
    <w:pPr>
      <w:ind w:left="720"/>
      <w:contextualSpacing/>
    </w:pPr>
  </w:style>
  <w:style w:type="character" w:styleId="IntenseEmphasis">
    <w:name w:val="Intense Emphasis"/>
    <w:basedOn w:val="DefaultParagraphFont"/>
    <w:uiPriority w:val="21"/>
    <w:qFormat/>
    <w:rsid w:val="00CD728A"/>
    <w:rPr>
      <w:i/>
      <w:iCs/>
      <w:color w:val="0F4761" w:themeColor="accent1" w:themeShade="BF"/>
    </w:rPr>
  </w:style>
  <w:style w:type="paragraph" w:styleId="IntenseQuote">
    <w:name w:val="Intense Quote"/>
    <w:basedOn w:val="Normal"/>
    <w:next w:val="Normal"/>
    <w:link w:val="IntenseQuoteChar"/>
    <w:uiPriority w:val="30"/>
    <w:qFormat/>
    <w:rsid w:val="00CD72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728A"/>
    <w:rPr>
      <w:rFonts w:ascii="Times New Roman" w:hAnsi="Times New Roman"/>
      <w:i/>
      <w:iCs/>
      <w:color w:val="0F4761" w:themeColor="accent1" w:themeShade="BF"/>
    </w:rPr>
  </w:style>
  <w:style w:type="character" w:styleId="IntenseReference">
    <w:name w:val="Intense Reference"/>
    <w:basedOn w:val="DefaultParagraphFont"/>
    <w:uiPriority w:val="32"/>
    <w:qFormat/>
    <w:rsid w:val="00CD728A"/>
    <w:rPr>
      <w:b/>
      <w:bCs/>
      <w:smallCaps/>
      <w:color w:val="0F4761" w:themeColor="accent1" w:themeShade="BF"/>
      <w:spacing w:val="5"/>
    </w:rPr>
  </w:style>
  <w:style w:type="character" w:styleId="Hyperlink">
    <w:name w:val="Hyperlink"/>
    <w:basedOn w:val="DefaultParagraphFont"/>
    <w:uiPriority w:val="99"/>
    <w:unhideWhenUsed/>
    <w:rsid w:val="00CD728A"/>
    <w:rPr>
      <w:color w:val="467886" w:themeColor="hyperlink"/>
      <w:u w:val="single"/>
    </w:rPr>
  </w:style>
  <w:style w:type="character" w:styleId="FollowedHyperlink">
    <w:name w:val="FollowedHyperlink"/>
    <w:basedOn w:val="DefaultParagraphFont"/>
    <w:uiPriority w:val="99"/>
    <w:semiHidden/>
    <w:unhideWhenUsed/>
    <w:rsid w:val="00CD728A"/>
    <w:rPr>
      <w:color w:val="96607D" w:themeColor="followedHyperlink"/>
      <w:u w:val="single"/>
    </w:rPr>
  </w:style>
  <w:style w:type="character" w:styleId="UnresolvedMention">
    <w:name w:val="Unresolved Mention"/>
    <w:basedOn w:val="DefaultParagraphFont"/>
    <w:uiPriority w:val="99"/>
    <w:semiHidden/>
    <w:unhideWhenUsed/>
    <w:rsid w:val="0051469F"/>
    <w:rPr>
      <w:color w:val="605E5C"/>
      <w:shd w:val="clear" w:color="auto" w:fill="E1DFDD"/>
    </w:rPr>
  </w:style>
  <w:style w:type="character" w:styleId="Strong">
    <w:name w:val="Strong"/>
    <w:basedOn w:val="DefaultParagraphFont"/>
    <w:uiPriority w:val="22"/>
    <w:qFormat/>
    <w:rsid w:val="00475C49"/>
    <w:rPr>
      <w:b/>
      <w:bCs/>
    </w:rPr>
  </w:style>
  <w:style w:type="paragraph" w:styleId="NormalWeb">
    <w:name w:val="Normal (Web)"/>
    <w:basedOn w:val="Normal"/>
    <w:uiPriority w:val="99"/>
    <w:semiHidden/>
    <w:unhideWhenUsed/>
    <w:rsid w:val="004919CF"/>
    <w:pPr>
      <w:spacing w:before="100" w:beforeAutospacing="1" w:after="100" w:afterAutospacing="1"/>
      <w:jc w:val="left"/>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9105817">
      <w:bodyDiv w:val="1"/>
      <w:marLeft w:val="0"/>
      <w:marRight w:val="0"/>
      <w:marTop w:val="0"/>
      <w:marBottom w:val="0"/>
      <w:divBdr>
        <w:top w:val="none" w:sz="0" w:space="0" w:color="auto"/>
        <w:left w:val="none" w:sz="0" w:space="0" w:color="auto"/>
        <w:bottom w:val="none" w:sz="0" w:space="0" w:color="auto"/>
        <w:right w:val="none" w:sz="0" w:space="0" w:color="auto"/>
      </w:divBdr>
    </w:div>
    <w:div w:id="971791827">
      <w:bodyDiv w:val="1"/>
      <w:marLeft w:val="0"/>
      <w:marRight w:val="0"/>
      <w:marTop w:val="0"/>
      <w:marBottom w:val="0"/>
      <w:divBdr>
        <w:top w:val="none" w:sz="0" w:space="0" w:color="auto"/>
        <w:left w:val="none" w:sz="0" w:space="0" w:color="auto"/>
        <w:bottom w:val="none" w:sz="0" w:space="0" w:color="auto"/>
        <w:right w:val="none" w:sz="0" w:space="0" w:color="auto"/>
      </w:divBdr>
    </w:div>
    <w:div w:id="1580751290">
      <w:bodyDiv w:val="1"/>
      <w:marLeft w:val="0"/>
      <w:marRight w:val="0"/>
      <w:marTop w:val="0"/>
      <w:marBottom w:val="0"/>
      <w:divBdr>
        <w:top w:val="none" w:sz="0" w:space="0" w:color="auto"/>
        <w:left w:val="none" w:sz="0" w:space="0" w:color="auto"/>
        <w:bottom w:val="none" w:sz="0" w:space="0" w:color="auto"/>
        <w:right w:val="none" w:sz="0" w:space="0" w:color="auto"/>
      </w:divBdr>
    </w:div>
    <w:div w:id="1617636379">
      <w:bodyDiv w:val="1"/>
      <w:marLeft w:val="0"/>
      <w:marRight w:val="0"/>
      <w:marTop w:val="0"/>
      <w:marBottom w:val="0"/>
      <w:divBdr>
        <w:top w:val="none" w:sz="0" w:space="0" w:color="auto"/>
        <w:left w:val="none" w:sz="0" w:space="0" w:color="auto"/>
        <w:bottom w:val="none" w:sz="0" w:space="0" w:color="auto"/>
        <w:right w:val="none" w:sz="0" w:space="0" w:color="auto"/>
      </w:divBdr>
    </w:div>
    <w:div w:id="1662343620">
      <w:bodyDiv w:val="1"/>
      <w:marLeft w:val="0"/>
      <w:marRight w:val="0"/>
      <w:marTop w:val="0"/>
      <w:marBottom w:val="0"/>
      <w:divBdr>
        <w:top w:val="none" w:sz="0" w:space="0" w:color="auto"/>
        <w:left w:val="none" w:sz="0" w:space="0" w:color="auto"/>
        <w:bottom w:val="none" w:sz="0" w:space="0" w:color="auto"/>
        <w:right w:val="none" w:sz="0" w:space="0" w:color="auto"/>
      </w:divBdr>
      <w:divsChild>
        <w:div w:id="77335275">
          <w:marLeft w:val="0"/>
          <w:marRight w:val="0"/>
          <w:marTop w:val="0"/>
          <w:marBottom w:val="0"/>
          <w:divBdr>
            <w:top w:val="none" w:sz="0" w:space="0" w:color="auto"/>
            <w:left w:val="none" w:sz="0" w:space="0" w:color="auto"/>
            <w:bottom w:val="none" w:sz="0" w:space="0" w:color="auto"/>
            <w:right w:val="none" w:sz="0" w:space="0" w:color="auto"/>
          </w:divBdr>
        </w:div>
      </w:divsChild>
    </w:div>
    <w:div w:id="1729648469">
      <w:bodyDiv w:val="1"/>
      <w:marLeft w:val="0"/>
      <w:marRight w:val="0"/>
      <w:marTop w:val="0"/>
      <w:marBottom w:val="0"/>
      <w:divBdr>
        <w:top w:val="none" w:sz="0" w:space="0" w:color="auto"/>
        <w:left w:val="none" w:sz="0" w:space="0" w:color="auto"/>
        <w:bottom w:val="none" w:sz="0" w:space="0" w:color="auto"/>
        <w:right w:val="none" w:sz="0" w:space="0" w:color="auto"/>
      </w:divBdr>
    </w:div>
    <w:div w:id="2004121491">
      <w:bodyDiv w:val="1"/>
      <w:marLeft w:val="0"/>
      <w:marRight w:val="0"/>
      <w:marTop w:val="0"/>
      <w:marBottom w:val="0"/>
      <w:divBdr>
        <w:top w:val="none" w:sz="0" w:space="0" w:color="auto"/>
        <w:left w:val="none" w:sz="0" w:space="0" w:color="auto"/>
        <w:bottom w:val="none" w:sz="0" w:space="0" w:color="auto"/>
        <w:right w:val="none" w:sz="0" w:space="0" w:color="auto"/>
      </w:divBdr>
      <w:divsChild>
        <w:div w:id="1932471849">
          <w:marLeft w:val="0"/>
          <w:marRight w:val="0"/>
          <w:marTop w:val="0"/>
          <w:marBottom w:val="0"/>
          <w:divBdr>
            <w:top w:val="none" w:sz="0" w:space="0" w:color="auto"/>
            <w:left w:val="none" w:sz="0" w:space="0" w:color="auto"/>
            <w:bottom w:val="none" w:sz="0" w:space="0" w:color="auto"/>
            <w:right w:val="none" w:sz="0" w:space="0" w:color="auto"/>
          </w:divBdr>
        </w:div>
      </w:divsChild>
    </w:div>
    <w:div w:id="2085563060">
      <w:bodyDiv w:val="1"/>
      <w:marLeft w:val="0"/>
      <w:marRight w:val="0"/>
      <w:marTop w:val="0"/>
      <w:marBottom w:val="0"/>
      <w:divBdr>
        <w:top w:val="none" w:sz="0" w:space="0" w:color="auto"/>
        <w:left w:val="none" w:sz="0" w:space="0" w:color="auto"/>
        <w:bottom w:val="none" w:sz="0" w:space="0" w:color="auto"/>
        <w:right w:val="none" w:sz="0" w:space="0" w:color="auto"/>
      </w:divBdr>
    </w:div>
    <w:div w:id="2093774537">
      <w:bodyDiv w:val="1"/>
      <w:marLeft w:val="0"/>
      <w:marRight w:val="0"/>
      <w:marTop w:val="0"/>
      <w:marBottom w:val="0"/>
      <w:divBdr>
        <w:top w:val="none" w:sz="0" w:space="0" w:color="auto"/>
        <w:left w:val="none" w:sz="0" w:space="0" w:color="auto"/>
        <w:bottom w:val="none" w:sz="0" w:space="0" w:color="auto"/>
        <w:right w:val="none" w:sz="0" w:space="0" w:color="auto"/>
      </w:divBdr>
    </w:div>
    <w:div w:id="213381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ELUeRurqtkPl018dWJlzLLD5AoTbU8EG/edit?usp=drive_link&amp;ouid=117184966774236838896&amp;rtpof=true&amp;sd=true" TargetMode="External"/><Relationship Id="rId13" Type="http://schemas.openxmlformats.org/officeDocument/2006/relationships/hyperlink" Target="https://app.notion.com/p/NMP2-MCS-Manifesto-and-ESS-and-next-steps-discussion-note-6bf752e82b894b458835a1dccce0c059?pvs=21" TargetMode="External"/><Relationship Id="rId3" Type="http://schemas.openxmlformats.org/officeDocument/2006/relationships/settings" Target="settings.xml"/><Relationship Id="rId7" Type="http://schemas.openxmlformats.org/officeDocument/2006/relationships/hyperlink" Target="https://drive.google.com/file/d/1x_1s9owM5D98oEpcMo8ArViP42TS-CPj/view?usp=drive_link" TargetMode="External"/><Relationship Id="rId12" Type="http://schemas.openxmlformats.org/officeDocument/2006/relationships/hyperlink" Target="https://drive.google.com/file/d/1v4VNYr2Q9K4ExxZyg4Bw5nfA169Dphrj/view?usp=drive_li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document/d/1nG52VJ8NsFEj1WUfyRdrMIdc_bymc3hW/edit?usp=drive_link&amp;ouid=117184966774236838896&amp;rtpof=true&amp;sd=true" TargetMode="External"/><Relationship Id="rId11" Type="http://schemas.openxmlformats.org/officeDocument/2006/relationships/hyperlink" Target="https://hief.scot/wp-content/uploads/2026/07/HIEF-5-year-review_compressed.pdf"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docs.google.com/presentation/d/1PrHr7dkPtJZ7g9UlZAPBenVTm0PgGMK4/edit?usp=drive_link&amp;ouid=117184966774236838896&amp;rtpof=true&amp;sd=true" TargetMode="External"/><Relationship Id="rId4" Type="http://schemas.openxmlformats.org/officeDocument/2006/relationships/webSettings" Target="webSettings.xml"/><Relationship Id="rId9" Type="http://schemas.openxmlformats.org/officeDocument/2006/relationships/hyperlink" Target="https://docs.google.com/document/d/1vAdjvUpLzXT4uvSbhTRLdEBbbqGTaHRw/edit?usp=sharing&amp;ouid=117184966774236838896&amp;rtpof=true&amp;sd=tru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1581</Words>
  <Characters>9012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Last</dc:creator>
  <cp:keywords/>
  <dc:description/>
  <cp:lastModifiedBy>Janet Marshall</cp:lastModifiedBy>
  <cp:revision>2</cp:revision>
  <cp:lastPrinted>2026-07-09T08:23:00Z</cp:lastPrinted>
  <dcterms:created xsi:type="dcterms:W3CDTF">2026-07-09T08:25:00Z</dcterms:created>
  <dcterms:modified xsi:type="dcterms:W3CDTF">2026-07-09T08:25:00Z</dcterms:modified>
</cp:coreProperties>
</file>